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Eccellenza"/>
        <w:bidi w:val="0"/>
        <w:jc w:val="center"/>
        <w:rPr>
          <w:b/>
          <w:bCs/>
        </w:rPr>
      </w:pPr>
      <w:r>
        <w:rPr>
          <w:rFonts w:cs="Arial" w:ascii="Arial" w:hAnsi="Arial" w:asciiTheme="minorHAnsi" w:cstheme="minorHAnsi" w:hAnsiTheme="minorHAnsi"/>
          <w:b/>
          <w:bCs/>
          <w:sz w:val="22"/>
          <w:szCs w:val="22"/>
          <w:lang w:val="en-AU"/>
        </w:rPr>
        <w:t>T</w:t>
      </w:r>
      <w:r>
        <w:rPr>
          <w:rFonts w:cs="Arial" w:ascii="Arial" w:hAnsi="Arial" w:asciiTheme="minorHAnsi" w:cstheme="minorHAnsi" w:hAnsiTheme="minorHAnsi"/>
          <w:b/>
          <w:bCs/>
          <w:sz w:val="22"/>
          <w:szCs w:val="22"/>
          <w:lang w:val="en-AU"/>
        </w:rPr>
        <w:t>rust between superiors and confreres</w:t>
      </w:r>
    </w:p>
    <w:p>
      <w:pPr>
        <w:pStyle w:val="Normal"/>
        <w:bidi w:val="0"/>
        <w:jc w:val="start"/>
        <w:rPr/>
      </w:pPr>
      <w:r>
        <w:rPr/>
      </w:r>
    </w:p>
    <w:p>
      <w:pPr>
        <w:pStyle w:val="Normal"/>
        <w:bidi w:val="0"/>
        <w:jc w:val="center"/>
        <w:rPr>
          <w:rFonts w:ascii="Arial" w:hAnsi="Arial" w:cs="Arial" w:asciiTheme="minorHAnsi" w:cstheme="minorHAnsi" w:hAnsiTheme="minorHAnsi"/>
          <w:sz w:val="20"/>
          <w:szCs w:val="20"/>
          <w:lang w:val="en-AU"/>
        </w:rPr>
      </w:pPr>
      <w:r>
        <w:rPr>
          <w:rFonts w:cs="Arial" w:ascii="Arial" w:hAnsi="Arial" w:asciiTheme="minorHAnsi" w:cstheme="minorHAnsi" w:hAnsiTheme="minorHAnsi"/>
          <w:sz w:val="20"/>
          <w:szCs w:val="20"/>
          <w:lang w:val="en-AU"/>
        </w:rPr>
        <w:t>E II, 1348</w:t>
      </w:r>
    </w:p>
    <w:p>
      <w:pPr>
        <w:pStyle w:val="Normal"/>
        <w:bidi w:val="0"/>
        <w:ind w:hanging="0"/>
        <w:jc w:val="start"/>
        <w:rPr>
          <w:rFonts w:ascii="Arial" w:hAnsi="Arial" w:cs="Arial" w:asciiTheme="minorHAnsi" w:cstheme="minorHAnsi" w:hAnsiTheme="minorHAnsi"/>
          <w:sz w:val="20"/>
          <w:szCs w:val="20"/>
          <w:lang w:val="en-AU"/>
        </w:rPr>
      </w:pPr>
      <w:r>
        <w:rPr>
          <w:rFonts w:cs="Arial" w:ascii="Arial" w:hAnsi="Arial" w:asciiTheme="minorHAnsi" w:cstheme="minorHAnsi" w:hAnsiTheme="minorHAnsi"/>
          <w:i/>
          <w:iCs/>
          <w:sz w:val="20"/>
          <w:szCs w:val="20"/>
          <w:lang w:val="en-AU"/>
        </w:rPr>
        <w:t xml:space="preserve">Trust </w:t>
      </w:r>
      <w:r>
        <w:rPr>
          <w:rFonts w:cs="Arial" w:ascii="Arial" w:hAnsi="Arial" w:asciiTheme="minorHAnsi" w:cstheme="minorHAnsi" w:hAnsiTheme="minorHAnsi"/>
          <w:i/>
          <w:iCs/>
          <w:sz w:val="20"/>
          <w:szCs w:val="20"/>
          <w:lang w:val="en-AU"/>
        </w:rPr>
        <w:t>between superiors and confreres</w:t>
      </w:r>
    </w:p>
    <w:p>
      <w:pPr>
        <w:pStyle w:val="Normal"/>
        <w:bidi w:val="0"/>
        <w:spacing w:lineRule="atLeast" w:line="250" w:before="0" w:after="0"/>
        <w:ind w:firstLine="283"/>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Solemnity of the Assumption of our Blessed Lady, 1869</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My beloved sons,</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Divine Providence has seen that our Pious Society has been definitively approved by the Holy See and while in humility of heart we thank the Lord for his goodness, we must act with all solicitude to correspond to the purpose that we had when entering the Congregation and see that all who professed the Rule keep exact observance of it.</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Amongst the articles [in the Rule] is one regarding the confidence that should exist between superiors and inferiors. Each one, it says in Chap. 5 art. 6 must place the fullest confidence in his superior and not keep any secret of his heart from him.</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This article is of the greatest importance and it is observed that the dealings of the superior with his subject are of great advantage so that this way people can explain their needs in all freedom and ask for appropriate advice, while the superior himself will be able to understand the state of his confreres, provide for their needs and make the decisions that will help the observance of the rules and benefit the entire Society.</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It seems that this is precisely what the Holy Spirit meant when he says: “</w:t>
      </w:r>
      <w:r>
        <w:rPr>
          <w:rFonts w:cs="Arial" w:ascii="Arial" w:hAnsi="Arial" w:asciiTheme="minorHAnsi" w:cstheme="minorHAnsi" w:hAnsiTheme="minorHAnsi"/>
          <w:i/>
          <w:iCs/>
          <w:sz w:val="22"/>
          <w:szCs w:val="22"/>
          <w:lang w:val="en-AU"/>
        </w:rPr>
        <w:t>Vae soli, quia cum ceciderit non habet sublevantem se</w:t>
      </w:r>
      <w:r>
        <w:rPr>
          <w:rFonts w:cs="Arial" w:ascii="Arial" w:hAnsi="Arial" w:asciiTheme="minorHAnsi" w:cstheme="minorHAnsi" w:hAnsiTheme="minorHAnsi"/>
          <w:sz w:val="22"/>
          <w:szCs w:val="22"/>
          <w:lang w:val="en-AU"/>
        </w:rPr>
        <w:t>” (Qo 4:10). “Woe to the one who is alone since he has no one to raise him up when he falls.” And then he adds: “whereas in religion, if anyone has the misfortune to fall or is in danger of falling he is sustained by another and in a certain way his fall is arrested. “</w:t>
      </w:r>
      <w:r>
        <w:rPr>
          <w:rFonts w:cs="Arial" w:ascii="Arial" w:hAnsi="Arial" w:asciiTheme="minorHAnsi" w:cstheme="minorHAnsi" w:hAnsiTheme="minorHAnsi"/>
          <w:i/>
          <w:iCs/>
          <w:sz w:val="22"/>
          <w:szCs w:val="22"/>
          <w:lang w:val="en-AU"/>
        </w:rPr>
        <w:t>Si unus ceciderit, ab altero fulcietur.</w:t>
      </w:r>
      <w:r>
        <w:rPr>
          <w:rFonts w:cs="Arial" w:ascii="Arial" w:hAnsi="Arial" w:asciiTheme="minorHAnsi" w:cstheme="minorHAnsi" w:hAnsiTheme="minorHAnsi"/>
          <w:sz w:val="22"/>
          <w:szCs w:val="22"/>
          <w:lang w:val="en-AU"/>
        </w:rPr>
        <w:t>” (ibid.). This way, says St Thomas, the religious achieves his purpose and is advised in the risks he faces; in case he falls, he is helped to rise up again. “</w:t>
      </w:r>
      <w:r>
        <w:rPr>
          <w:rFonts w:cs="Arial" w:ascii="Arial" w:hAnsi="Arial" w:asciiTheme="minorHAnsi" w:cstheme="minorHAnsi" w:hAnsiTheme="minorHAnsi"/>
          <w:i/>
          <w:iCs/>
          <w:sz w:val="22"/>
          <w:szCs w:val="22"/>
          <w:lang w:val="en-AU"/>
        </w:rPr>
        <w:t>Iuvatur a sociis ad resurgendum</w:t>
      </w:r>
      <w:r>
        <w:rPr>
          <w:rFonts w:cs="Arial" w:ascii="Arial" w:hAnsi="Arial" w:asciiTheme="minorHAnsi" w:cstheme="minorHAnsi" w:hAnsiTheme="minorHAnsi"/>
          <w:sz w:val="22"/>
          <w:szCs w:val="22"/>
          <w:lang w:val="en-AU"/>
        </w:rPr>
        <w:t>.”</w:t>
      </w:r>
    </w:p>
    <w:p>
      <w:pPr>
        <w:pStyle w:val="Eccellenza"/>
        <w:bidi w:val="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So that we can bring this advantage to our Society we have thought it well to establish certain things that we could call the practical consequences of the above-mentioned article:</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1. Every month there will be two conferences given one of which will be reading and giving a simple explanation of the rules of the Congregation. The other conference will be on some moral subject, but in a practical way and adapted to the people who are being spoken to. </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2. Once a month each member should present himself to the Rector of the House he belongs to and speak to him about what he judges to be of advantage to the good of his soul, and if he has any doubt concerning the observance of the rules let him talk about that, asking for the most appropriate advice for his spiritual and temporal benefit.</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For his part the Rector, with due charity, will give some time to listening to everything; indeed he will endeavour to question each member separately with regard to his bodily health, the duties he has, his religious observance, the studies or work he has to attend to.</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Finally he will endeavour to encourage him, help him with his work and advise him so that he is able to have the peace of heart and tranquil conscience which ought be the principal purpose of everyone who is part of this Pious Society.</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3. Ordinarily the Rector of each individual House will give an exact account to the Rector Major each month on the moral state and the health of the confreres as well as some indication of the material progress of the house entrusted to him. There is a small exception here in the case of the Mother House.</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Those who make up the Chapter and any priests who ask for it can present themselves to the Rector Major to talk about issues.</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This giving an account of oneself to one’s superior is a general practice in all religious houses and is of great benefit, and I hope it will be likewise amongst us especially for achieving the peace of heart and tranquillity of conscience that is so essential.</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Many things need to be said in this regard. This will be done through letters, appropriate conferences and especially in the upcoming Retreat at Trofarello, if God in his great mercy preserves us, as I hope he will, and help all of us to be gathered there next September.</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So courage my dear sons! We have a great enterprise in hand. Many souls await us for their salvation; amongst these souls, our own has to be first; then those of the other members and the souls of any of the Christian faithful to whom we can be of some benefit. With God with us, let us try to correspond with the heavenly favours granted us and that we hope will be abundantly granted in the future.</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May the grace of Our Lord Jesus Christ be with us always and grant us the spirit of fervour and the precious gift of perseverance in the Society. Amen.</w:t>
      </w:r>
    </w:p>
    <w:p>
      <w:pPr>
        <w:pStyle w:val="Normal"/>
        <w:bidi w:val="0"/>
        <w:spacing w:lineRule="atLeast" w:line="250" w:before="0" w:after="0"/>
        <w:ind w:firstLine="283"/>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Yours most affectionately in Jesus Christ,</w:t>
      </w:r>
    </w:p>
    <w:p>
      <w:pPr>
        <w:pStyle w:val="Signature"/>
        <w:bidi w:val="0"/>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Fr John Bosco</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P.S. This letter will be read to the assembled members with any comments that the rector deems appropriate.</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AGaramondPro-Regular">
    <w:charset w:val="01" w:characterSet="utf-8"/>
    <w:family w:val="roman"/>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870</Words>
  <Characters>3926</Characters>
  <CharactersWithSpaces>4774</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2025-10-15T13:30:31Z</dcterms:created>
  <dc:creator>JBF</dc:creator>
  <dc:description/>
  <dc:language>en-AU</dc:language>
  <cp:lastModifiedBy>JBF</cp:lastModifiedBy>
  <dcterms:modified xsi:type="dcterms:W3CDTF">2025-10-15T14:27:11Z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